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Карточка индивидуального предпринимателя </w:t>
        <w:br/>
        <w:t xml:space="preserve">ИП Снежко О.А.</w:t>
      </w:r>
    </w:p>
    <w:p>
      <w:pPr>
        <w:spacing w:before="0" w:after="160" w:line="278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2972"/>
        <w:gridCol w:w="6373"/>
      </w:tblGrid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 предприниматель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Снежко Оксана Антоновна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Полное наименование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 предприниматель Снежко Оксана Антоновна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Сокращенное наименование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ИП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Снежко О.А.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392401085579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ОГРНИП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321508100352782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Юридический адрес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140127,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Московская область, Раменский район, п. Дубовая роща, Квартал 2, дом 18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Фактический адрес 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140100,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Московская область, г. Раменское, ул. Чугунова, д.4, индустрия питания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ШЕФА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+7(909) 997-00-30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Электронная почта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stolovayaram@yandex.ru</w:t>
              </w:r>
            </w:hyperlink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Банк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СБЕРБАНК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Расчётный счет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40802810940000018800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Кор.счет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30101810400000000225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БИК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044525225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 налогообложения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УСН</w:t>
            </w:r>
          </w:p>
        </w:tc>
      </w:tr>
      <w:tr>
        <w:trPr>
          <w:trHeight w:val="552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код ОКВЭД</w:t>
            </w:r>
          </w:p>
        </w:tc>
        <w:tc>
          <w:tcPr>
            <w:tcW w:w="6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51.10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ресторанов и услуги по доставке продуктов питания</w:t>
            </w:r>
          </w:p>
        </w:tc>
      </w:tr>
    </w:tbl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stolovayaram@yandex.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